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tblGrid>
      <w:tr w:rsidR="00F71E40" w:rsidRPr="004E2DE4" w14:paraId="6063900F" w14:textId="77777777" w:rsidTr="00F71E40">
        <w:tc>
          <w:tcPr>
            <w:tcW w:w="4442" w:type="dxa"/>
            <w:tcBorders>
              <w:top w:val="nil"/>
              <w:left w:val="nil"/>
              <w:bottom w:val="nil"/>
              <w:right w:val="nil"/>
            </w:tcBorders>
            <w:shd w:val="clear" w:color="auto" w:fill="FFFFFF"/>
          </w:tcPr>
          <w:p w14:paraId="045A4091" w14:textId="77777777" w:rsidR="00F71E40" w:rsidRPr="004E2DE4" w:rsidRDefault="00F71E40" w:rsidP="006F7DE2">
            <w:pPr>
              <w:rPr>
                <w:noProof/>
                <w:sz w:val="26"/>
                <w:szCs w:val="26"/>
                <w:lang w:val="en-GB"/>
              </w:rPr>
            </w:pPr>
            <w:bookmarkStart w:id="0" w:name="_Hlk70682374"/>
          </w:p>
        </w:tc>
      </w:tr>
      <w:tr w:rsidR="00F71E40" w:rsidRPr="004E2DE4" w14:paraId="1955D08F" w14:textId="77777777" w:rsidTr="00F71E40">
        <w:tc>
          <w:tcPr>
            <w:tcW w:w="4442" w:type="dxa"/>
            <w:tcBorders>
              <w:top w:val="nil"/>
              <w:left w:val="nil"/>
              <w:bottom w:val="nil"/>
              <w:right w:val="nil"/>
            </w:tcBorders>
            <w:shd w:val="clear" w:color="auto" w:fill="FFFFFF"/>
          </w:tcPr>
          <w:p w14:paraId="669A8B27" w14:textId="77777777" w:rsidR="00F71E40" w:rsidRPr="004E2DE4" w:rsidRDefault="00F71E40" w:rsidP="00AB3CC2">
            <w:pPr>
              <w:rPr>
                <w:noProof/>
                <w:sz w:val="26"/>
                <w:szCs w:val="26"/>
                <w:lang w:val="en-GB"/>
              </w:rPr>
            </w:pPr>
          </w:p>
        </w:tc>
      </w:tr>
      <w:tr w:rsidR="00F71E40" w:rsidRPr="004E2DE4" w14:paraId="6E7BE839" w14:textId="77777777" w:rsidTr="00F71E40">
        <w:tc>
          <w:tcPr>
            <w:tcW w:w="4442" w:type="dxa"/>
            <w:tcBorders>
              <w:top w:val="nil"/>
              <w:left w:val="nil"/>
              <w:bottom w:val="nil"/>
              <w:right w:val="nil"/>
            </w:tcBorders>
            <w:shd w:val="clear" w:color="auto" w:fill="FFFFFF"/>
          </w:tcPr>
          <w:p w14:paraId="0C2EB5B3" w14:textId="77777777" w:rsidR="00F71E40" w:rsidRPr="004E2DE4" w:rsidRDefault="00F71E40" w:rsidP="00AB3CC2">
            <w:pPr>
              <w:rPr>
                <w:noProof/>
                <w:sz w:val="26"/>
                <w:szCs w:val="26"/>
                <w:lang w:val="en-GB"/>
              </w:rPr>
            </w:pPr>
          </w:p>
        </w:tc>
      </w:tr>
    </w:tbl>
    <w:bookmarkEnd w:id="0"/>
    <w:p w14:paraId="64429ACC" w14:textId="7E237BE3" w:rsidR="001E68EE" w:rsidRPr="0079579E" w:rsidRDefault="00F36D3F" w:rsidP="006F7DE2">
      <w:pPr>
        <w:rPr>
          <w:b/>
          <w:noProof/>
          <w:lang w:val="en-GB" w:eastAsia="en-US"/>
        </w:rPr>
      </w:pPr>
      <w:r>
        <w:rPr>
          <w:b/>
          <w:noProof/>
          <w:lang w:val="en-GB" w:eastAsia="en-US"/>
        </w:rPr>
        <w:t xml:space="preserve">Annex 2 - </w:t>
      </w:r>
      <w:r w:rsidR="001E68EE" w:rsidRPr="0079579E">
        <w:rPr>
          <w:b/>
          <w:noProof/>
          <w:lang w:val="en-GB" w:eastAsia="en-US"/>
        </w:rPr>
        <w:t>STATEMENT OF BIDDER</w:t>
      </w:r>
    </w:p>
    <w:p w14:paraId="3779B212" w14:textId="59787C66" w:rsidR="001E68EE" w:rsidRDefault="009610A6" w:rsidP="001E68EE">
      <w:pPr>
        <w:widowControl w:val="0"/>
        <w:overflowPunct w:val="0"/>
        <w:autoSpaceDE w:val="0"/>
        <w:autoSpaceDN w:val="0"/>
        <w:adjustRightInd w:val="0"/>
        <w:jc w:val="center"/>
        <w:textAlignment w:val="baseline"/>
        <w:rPr>
          <w:b/>
          <w:noProof/>
          <w:lang w:val="en-GB" w:eastAsia="en-US"/>
        </w:rPr>
      </w:pPr>
      <w:r w:rsidRPr="009610A6">
        <w:rPr>
          <w:b/>
          <w:noProof/>
          <w:lang w:val="en-GB" w:eastAsia="en-US"/>
        </w:rPr>
        <w:t>Taking stock of TCAs realised in E&amp;T between 2019-2023</w:t>
      </w:r>
    </w:p>
    <w:p w14:paraId="5653DD24" w14:textId="77777777" w:rsidR="009610A6" w:rsidRPr="0079579E" w:rsidRDefault="009610A6" w:rsidP="001E68EE">
      <w:pPr>
        <w:widowControl w:val="0"/>
        <w:overflowPunct w:val="0"/>
        <w:autoSpaceDE w:val="0"/>
        <w:autoSpaceDN w:val="0"/>
        <w:adjustRightInd w:val="0"/>
        <w:jc w:val="center"/>
        <w:textAlignment w:val="baseline"/>
        <w:rPr>
          <w:b/>
          <w:caps/>
          <w:noProof/>
          <w:lang w:val="en-GB"/>
        </w:rPr>
      </w:pPr>
    </w:p>
    <w:p w14:paraId="52B11BB4" w14:textId="77777777" w:rsidR="001E68EE" w:rsidRPr="0079579E" w:rsidRDefault="001E68EE" w:rsidP="001E68EE">
      <w:pPr>
        <w:spacing w:line="360" w:lineRule="auto"/>
        <w:jc w:val="both"/>
        <w:rPr>
          <w:noProof/>
          <w:lang w:val="en-GB" w:eastAsia="en-US"/>
        </w:rPr>
      </w:pPr>
      <w:r w:rsidRPr="0079579E">
        <w:rPr>
          <w:noProof/>
          <w:lang w:val="en-GB" w:eastAsia="en-US"/>
        </w:rPr>
        <w:t>I, the undersigned .................................. (name) as the authorised representative of the company ............................................. or as an individual entrepreneur, hereby declare in full awareness of my responsibility that,</w:t>
      </w:r>
    </w:p>
    <w:p w14:paraId="6F80A6F3" w14:textId="77777777" w:rsidR="001E68EE" w:rsidRPr="0079579E" w:rsidRDefault="001E68EE" w:rsidP="001E68EE">
      <w:pPr>
        <w:jc w:val="both"/>
        <w:rPr>
          <w:noProof/>
          <w:lang w:val="en-GB" w:eastAsia="en-US"/>
        </w:rPr>
      </w:pPr>
    </w:p>
    <w:p w14:paraId="35919AF5" w14:textId="581857E9" w:rsidR="001E68EE" w:rsidRPr="0079579E" w:rsidRDefault="001E68EE" w:rsidP="001633EC">
      <w:pPr>
        <w:numPr>
          <w:ilvl w:val="0"/>
          <w:numId w:val="3"/>
        </w:numPr>
        <w:jc w:val="both"/>
        <w:rPr>
          <w:noProof/>
          <w:lang w:val="en-GB"/>
        </w:rPr>
      </w:pPr>
      <w:r w:rsidRPr="0079579E">
        <w:rPr>
          <w:noProof/>
          <w:lang w:val="en-GB"/>
        </w:rPr>
        <w:t xml:space="preserve">I intend to take part in the procurement procedure called </w:t>
      </w:r>
      <w:r w:rsidR="009610A6">
        <w:rPr>
          <w:noProof/>
          <w:lang w:val="en-GB"/>
        </w:rPr>
        <w:t>“</w:t>
      </w:r>
      <w:r w:rsidR="009610A6" w:rsidRPr="009610A6">
        <w:rPr>
          <w:noProof/>
          <w:lang w:val="en-GB"/>
        </w:rPr>
        <w:t>Taking stock of TCAs realised in E&amp;T between 2019-2023</w:t>
      </w:r>
      <w:r w:rsidR="009610A6">
        <w:rPr>
          <w:noProof/>
          <w:lang w:val="en-GB"/>
        </w:rPr>
        <w:t>”</w:t>
      </w:r>
      <w:r w:rsidRPr="0079579E">
        <w:rPr>
          <w:noProof/>
          <w:lang w:val="en-GB"/>
        </w:rPr>
        <w:t>, to be implemented by the TPF as the Customer;</w:t>
      </w:r>
    </w:p>
    <w:p w14:paraId="2DF28B63" w14:textId="77777777" w:rsidR="001E68EE" w:rsidRPr="0079579E" w:rsidRDefault="001E68EE" w:rsidP="001E68EE">
      <w:pPr>
        <w:ind w:left="360"/>
        <w:jc w:val="both"/>
        <w:rPr>
          <w:noProof/>
          <w:lang w:val="en-GB"/>
        </w:rPr>
      </w:pPr>
    </w:p>
    <w:p w14:paraId="4CDA1B66" w14:textId="77777777" w:rsidR="001E68EE" w:rsidRPr="0079579E" w:rsidRDefault="001E68EE" w:rsidP="001633EC">
      <w:pPr>
        <w:numPr>
          <w:ilvl w:val="0"/>
          <w:numId w:val="3"/>
        </w:numPr>
        <w:jc w:val="both"/>
        <w:rPr>
          <w:noProof/>
          <w:lang w:val="en-GB" w:eastAsia="en-US"/>
        </w:rPr>
      </w:pPr>
      <w:r w:rsidRPr="0079579E">
        <w:rPr>
          <w:noProof/>
          <w:lang w:val="en-GB" w:eastAsia="en-US"/>
        </w:rPr>
        <w:t>all the requirements, terms and conditions published in the Call for proposals and its annexes have been understood and accepted, all the information written in the Call for proposals and the annexes and provided during the procedure is sufficient and appropriate in order to make an offer;</w:t>
      </w:r>
    </w:p>
    <w:p w14:paraId="6659E800" w14:textId="77777777" w:rsidR="001E68EE" w:rsidRPr="0079579E" w:rsidRDefault="001E68EE" w:rsidP="001E68EE">
      <w:pPr>
        <w:ind w:left="426"/>
        <w:jc w:val="both"/>
        <w:rPr>
          <w:noProof/>
          <w:lang w:val="en-GB" w:eastAsia="en-US"/>
        </w:rPr>
      </w:pPr>
    </w:p>
    <w:p w14:paraId="222640F0" w14:textId="77777777" w:rsidR="001E68EE" w:rsidRPr="0079579E" w:rsidRDefault="001E68EE" w:rsidP="001633EC">
      <w:pPr>
        <w:numPr>
          <w:ilvl w:val="0"/>
          <w:numId w:val="3"/>
        </w:numPr>
        <w:jc w:val="both"/>
        <w:rPr>
          <w:noProof/>
          <w:lang w:val="en-GB" w:eastAsia="en-US"/>
        </w:rPr>
      </w:pPr>
      <w:r w:rsidRPr="0079579E">
        <w:rPr>
          <w:noProof/>
          <w:lang w:val="en-GB" w:eastAsia="en-US"/>
        </w:rPr>
        <w:t>I have due eligibility and expertise to fulfil the task;</w:t>
      </w:r>
    </w:p>
    <w:p w14:paraId="3095F11C" w14:textId="77777777" w:rsidR="001E68EE" w:rsidRPr="0079579E" w:rsidRDefault="001E68EE" w:rsidP="001E68EE">
      <w:pPr>
        <w:ind w:left="426"/>
        <w:jc w:val="both"/>
        <w:rPr>
          <w:noProof/>
          <w:lang w:val="en-GB" w:eastAsia="en-US"/>
        </w:rPr>
      </w:pPr>
    </w:p>
    <w:p w14:paraId="034F8250" w14:textId="77777777" w:rsidR="001E68EE" w:rsidRPr="0079579E" w:rsidRDefault="001E68EE" w:rsidP="001633EC">
      <w:pPr>
        <w:numPr>
          <w:ilvl w:val="0"/>
          <w:numId w:val="3"/>
        </w:numPr>
        <w:jc w:val="both"/>
        <w:rPr>
          <w:noProof/>
          <w:lang w:val="en-GB" w:eastAsia="en-US"/>
        </w:rPr>
      </w:pPr>
      <w:r w:rsidRPr="0079579E">
        <w:rPr>
          <w:noProof/>
          <w:lang w:val="en-GB" w:eastAsia="en-US"/>
        </w:rPr>
        <w:t>there are no grounds for exclusion criteria listed below for me/our company:</w:t>
      </w:r>
    </w:p>
    <w:p w14:paraId="1C46E0F3"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liquidation or bankruptcy or winding-up proceedings are in progress or the authorised representative of the Bidder is in an analogous situation arising from a similar procedure under national laws and regulations or is in a similar case by his personal law;</w:t>
      </w:r>
    </w:p>
    <w:p w14:paraId="6630925C"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 xml:space="preserve">suspension of the company or its activity </w:t>
      </w:r>
    </w:p>
    <w:p w14:paraId="706BBA39"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the company has been found guilty of committing a crime by a final judgement in connection with its economic or professional conduct;</w:t>
      </w:r>
    </w:p>
    <w:p w14:paraId="6FD3FEA3"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the company has not fulfilled its obligations to pay tax,- customs duty and social security contributions 1 year past due, -based on the applicable rule of the legal seat or the country of residence of the Bidder - except for deferral of payment;</w:t>
      </w:r>
    </w:p>
    <w:p w14:paraId="32DC9CA4"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the company has committed a serious infringement stated in an administrative and court decision in force accepted not more than five years ago penalised by a fine regarding obligations in relation to employing, or forming legal relationships with foreigners, and giving information;</w:t>
      </w:r>
    </w:p>
    <w:p w14:paraId="547208EF"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the company has committed a serious infringement stated in an administrative and court decision accepted not more than five years ago regarding its economic and professional activities;</w:t>
      </w:r>
    </w:p>
    <w:p w14:paraId="35CD8BFF"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 xml:space="preserve">has committed in connection with Section 36 (2) of Act CXLIII of 2015 on Public Procurement an offence within the meaning of Section 11 of the Act on the Prohibition of Unfair and Restrictive Market Practices or Article 101 of the Treaty on the Functioning of the European Union established in the final and enforceable decision of the Office of Economic Competition – delivered within the previous five years -, or in the event of the court review of the decision of the Office of Economic Competition, by a judgment which has the force of res judicata and penalised by a fine during the tender period, or if the </w:t>
      </w:r>
      <w:r w:rsidRPr="0079579E">
        <w:rPr>
          <w:noProof/>
          <w:lang w:val="en-GB" w:eastAsia="en-US"/>
        </w:rPr>
        <w:lastRenderedPageBreak/>
        <w:t>commission of such offence by the Bidder has been ascertained by the final decision or by a judgment which has the force of res judicata of another economic competition office or court imposing simultaneously a fine within the previous five years;</w:t>
      </w:r>
    </w:p>
    <w:p w14:paraId="298080F1" w14:textId="77777777" w:rsidR="001E68EE" w:rsidRPr="0079579E" w:rsidRDefault="001E68EE" w:rsidP="001633EC">
      <w:pPr>
        <w:numPr>
          <w:ilvl w:val="0"/>
          <w:numId w:val="4"/>
        </w:numPr>
        <w:tabs>
          <w:tab w:val="clear" w:pos="720"/>
          <w:tab w:val="num" w:pos="284"/>
        </w:tabs>
        <w:ind w:left="426"/>
        <w:jc w:val="both"/>
        <w:rPr>
          <w:noProof/>
          <w:lang w:val="en-GB" w:eastAsia="en-US"/>
        </w:rPr>
      </w:pPr>
      <w:r w:rsidRPr="0079579E">
        <w:rPr>
          <w:noProof/>
          <w:lang w:val="en-GB" w:eastAsia="en-US"/>
        </w:rPr>
        <w:t>the company is not registered in the register of its residential country.</w:t>
      </w:r>
    </w:p>
    <w:p w14:paraId="41DF6615" w14:textId="77777777" w:rsidR="001E68EE" w:rsidRPr="0079579E" w:rsidRDefault="001E68EE" w:rsidP="001E68EE">
      <w:pPr>
        <w:tabs>
          <w:tab w:val="left" w:pos="0"/>
        </w:tabs>
        <w:ind w:left="720"/>
        <w:jc w:val="both"/>
        <w:rPr>
          <w:noProof/>
          <w:lang w:val="en-GB" w:eastAsia="en-US"/>
        </w:rPr>
      </w:pPr>
    </w:p>
    <w:p w14:paraId="325C06E0" w14:textId="31309553" w:rsidR="001E68EE" w:rsidRPr="0079579E" w:rsidRDefault="001E68EE" w:rsidP="001633EC">
      <w:pPr>
        <w:numPr>
          <w:ilvl w:val="0"/>
          <w:numId w:val="3"/>
        </w:numPr>
        <w:jc w:val="both"/>
        <w:rPr>
          <w:noProof/>
          <w:lang w:val="en-GB" w:eastAsia="en-US"/>
        </w:rPr>
      </w:pPr>
      <w:r w:rsidRPr="0079579E">
        <w:rPr>
          <w:noProof/>
          <w:lang w:val="en-GB" w:eastAsia="en-US"/>
        </w:rPr>
        <w:t xml:space="preserve">The offer is valid for </w:t>
      </w:r>
      <w:r w:rsidR="00F36D3F">
        <w:rPr>
          <w:noProof/>
          <w:lang w:val="en-GB" w:eastAsia="en-US"/>
        </w:rPr>
        <w:t>3</w:t>
      </w:r>
      <w:r w:rsidRPr="0079579E">
        <w:rPr>
          <w:noProof/>
          <w:lang w:val="en-GB" w:eastAsia="en-US"/>
        </w:rPr>
        <w:t>0 days from the date of its submission.</w:t>
      </w:r>
    </w:p>
    <w:p w14:paraId="0F8091A6" w14:textId="77777777" w:rsidR="001E68EE" w:rsidRPr="0079579E" w:rsidRDefault="001E68EE" w:rsidP="001E68EE">
      <w:pPr>
        <w:jc w:val="both"/>
        <w:rPr>
          <w:noProof/>
          <w:color w:val="000000"/>
          <w:lang w:val="en-GB"/>
        </w:rPr>
      </w:pPr>
    </w:p>
    <w:p w14:paraId="526051B7" w14:textId="405C729E" w:rsidR="001E68EE" w:rsidRPr="0079579E" w:rsidRDefault="001E68EE" w:rsidP="001E68EE">
      <w:pPr>
        <w:jc w:val="both"/>
        <w:rPr>
          <w:noProof/>
          <w:lang w:val="en-GB" w:eastAsia="en-US"/>
        </w:rPr>
      </w:pPr>
      <w:r w:rsidRPr="0079579E">
        <w:rPr>
          <w:noProof/>
          <w:lang w:val="en-GB" w:eastAsia="en-US"/>
        </w:rPr>
        <w:t xml:space="preserve">I am obliged to sign the </w:t>
      </w:r>
      <w:r w:rsidR="009610A6">
        <w:rPr>
          <w:noProof/>
          <w:lang w:val="en-GB" w:eastAsia="en-US"/>
        </w:rPr>
        <w:t>agreement</w:t>
      </w:r>
      <w:r w:rsidRPr="0079579E">
        <w:rPr>
          <w:noProof/>
          <w:lang w:val="en-GB" w:eastAsia="en-US"/>
        </w:rPr>
        <w:t xml:space="preserve"> and provide the service which is the subject of the Call for proposals for the fee indicated in Annex </w:t>
      </w:r>
      <w:r w:rsidR="00F36D3F">
        <w:rPr>
          <w:noProof/>
          <w:lang w:val="en-GB" w:eastAsia="en-US"/>
        </w:rPr>
        <w:t>3</w:t>
      </w:r>
      <w:r w:rsidRPr="0079579E">
        <w:rPr>
          <w:noProof/>
          <w:lang w:val="en-GB" w:eastAsia="en-US"/>
        </w:rPr>
        <w:t>, as the winner of the procedure or in case of a withdrawal of the proposal, as the Bidder submitting the second most favourable p</w:t>
      </w:r>
      <w:r w:rsidR="00F36D3F">
        <w:rPr>
          <w:noProof/>
          <w:lang w:val="en-GB" w:eastAsia="en-US"/>
        </w:rPr>
        <w:t>rice</w:t>
      </w:r>
      <w:r w:rsidRPr="0079579E">
        <w:rPr>
          <w:noProof/>
          <w:lang w:val="en-GB" w:eastAsia="en-US"/>
        </w:rPr>
        <w:t>.</w:t>
      </w:r>
    </w:p>
    <w:p w14:paraId="542BAD19" w14:textId="77777777" w:rsidR="001E68EE" w:rsidRPr="0079579E" w:rsidRDefault="001E68EE" w:rsidP="001E68EE">
      <w:pPr>
        <w:jc w:val="both"/>
        <w:rPr>
          <w:noProof/>
          <w:lang w:val="en-GB" w:eastAsia="en-US"/>
        </w:rPr>
      </w:pPr>
    </w:p>
    <w:p w14:paraId="2A9C8D32" w14:textId="77777777" w:rsidR="001E68EE" w:rsidRPr="0079579E" w:rsidRDefault="001E68EE" w:rsidP="001E68EE">
      <w:pPr>
        <w:jc w:val="both"/>
        <w:rPr>
          <w:noProof/>
          <w:color w:val="000000"/>
          <w:lang w:val="en-GB"/>
        </w:rPr>
      </w:pPr>
      <w:permStart w:id="1584234400" w:edGrp="everyone"/>
      <w:r w:rsidRPr="0079579E">
        <w:rPr>
          <w:noProof/>
          <w:color w:val="000000"/>
          <w:lang w:val="en-GB"/>
        </w:rPr>
        <w:t xml:space="preserve">Done at:  </w:t>
      </w:r>
    </w:p>
    <w:permEnd w:id="1584234400"/>
    <w:p w14:paraId="52E18D55" w14:textId="77777777" w:rsidR="001E68EE" w:rsidRPr="0079579E" w:rsidRDefault="001E68EE" w:rsidP="001E68EE">
      <w:pPr>
        <w:tabs>
          <w:tab w:val="left" w:leader="dot" w:pos="6379"/>
          <w:tab w:val="right" w:leader="dot" w:pos="9072"/>
        </w:tabs>
        <w:ind w:left="6379" w:hanging="6"/>
        <w:rPr>
          <w:noProof/>
          <w:lang w:val="en-GB" w:eastAsia="en-US"/>
        </w:rPr>
      </w:pPr>
      <w:r w:rsidRPr="0079579E">
        <w:rPr>
          <w:noProof/>
          <w:lang w:val="en-GB" w:eastAsia="en-US"/>
        </w:rPr>
        <w:tab/>
      </w:r>
      <w:r w:rsidRPr="0079579E">
        <w:rPr>
          <w:noProof/>
          <w:lang w:val="en-GB" w:eastAsia="en-US"/>
        </w:rPr>
        <w:tab/>
      </w:r>
    </w:p>
    <w:p w14:paraId="5E974584" w14:textId="22F1126F" w:rsidR="001E68EE" w:rsidRPr="006F7DE2" w:rsidRDefault="001E68EE" w:rsidP="006F7DE2">
      <w:pPr>
        <w:ind w:left="6804"/>
        <w:rPr>
          <w:b/>
          <w:noProof/>
          <w:lang w:val="en-GB"/>
        </w:rPr>
      </w:pPr>
      <w:r w:rsidRPr="0079579E">
        <w:rPr>
          <w:noProof/>
          <w:lang w:val="en-GB" w:eastAsia="en-US"/>
        </w:rPr>
        <w:t>authorised signature</w:t>
      </w:r>
    </w:p>
    <w:sectPr w:rsidR="001E68EE" w:rsidRPr="006F7DE2" w:rsidSect="001A1ED0">
      <w:headerReference w:type="even" r:id="rId7"/>
      <w:headerReference w:type="default" r:id="rId8"/>
      <w:headerReference w:type="first" r:id="rId9"/>
      <w:pgSz w:w="11906" w:h="16838"/>
      <w:pgMar w:top="2000" w:right="1417" w:bottom="20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A137" w14:textId="77777777" w:rsidR="00773218" w:rsidRDefault="00773218">
      <w:r>
        <w:separator/>
      </w:r>
    </w:p>
  </w:endnote>
  <w:endnote w:type="continuationSeparator" w:id="0">
    <w:p w14:paraId="6AEEB4DF" w14:textId="77777777" w:rsidR="00773218" w:rsidRDefault="0077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oronto">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83DD" w14:textId="77777777" w:rsidR="00773218" w:rsidRDefault="00773218">
      <w:r>
        <w:separator/>
      </w:r>
    </w:p>
  </w:footnote>
  <w:footnote w:type="continuationSeparator" w:id="0">
    <w:p w14:paraId="1F69AB50" w14:textId="77777777" w:rsidR="00773218" w:rsidRDefault="0077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FB1D" w14:textId="77777777" w:rsidR="00BF28D4" w:rsidRDefault="006F7DE2">
    <w:pPr>
      <w:pStyle w:val="lfej"/>
    </w:pPr>
    <w:r>
      <w:rPr>
        <w:noProof/>
      </w:rPr>
      <w:pict w14:anchorId="1A17C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0813" o:spid="_x0000_s2053" type="#_x0000_t75" style="position:absolute;margin-left:0;margin-top:0;width:595.2pt;height:841.9pt;z-index:-251658752;mso-position-horizontal:center;mso-position-horizontal-relative:margin;mso-position-vertical:center;mso-position-vertical-relative:margin" o:allowincell="f">
          <v:imagedata r:id="rId1" o:title="Erasmusplusz_ang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1129" w14:textId="77777777" w:rsidR="00BF28D4" w:rsidRDefault="00073183">
    <w:pPr>
      <w:pStyle w:val="lfej"/>
    </w:pPr>
    <w:r>
      <w:rPr>
        <w:noProof/>
      </w:rPr>
      <w:drawing>
        <wp:anchor distT="0" distB="0" distL="114300" distR="114300" simplePos="0" relativeHeight="251658752" behindDoc="1" locked="0" layoutInCell="1" allowOverlap="1" wp14:anchorId="1DD6D10D" wp14:editId="551EB331">
          <wp:simplePos x="0" y="0"/>
          <wp:positionH relativeFrom="column">
            <wp:posOffset>-905510</wp:posOffset>
          </wp:positionH>
          <wp:positionV relativeFrom="paragraph">
            <wp:posOffset>-464185</wp:posOffset>
          </wp:positionV>
          <wp:extent cx="7587615" cy="10728325"/>
          <wp:effectExtent l="0" t="0" r="0" b="0"/>
          <wp:wrapNone/>
          <wp:docPr id="8" name="Kép 8" descr="T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1072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1316" w14:textId="77777777" w:rsidR="00BF28D4" w:rsidRDefault="006F7DE2">
    <w:pPr>
      <w:pStyle w:val="lfej"/>
    </w:pPr>
    <w:r>
      <w:rPr>
        <w:noProof/>
      </w:rPr>
      <w:pict w14:anchorId="15CD4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0812" o:spid="_x0000_s2052" type="#_x0000_t75" style="position:absolute;margin-left:0;margin-top:0;width:595.2pt;height:841.9pt;z-index:-251659776;mso-position-horizontal:center;mso-position-horizontal-relative:margin;mso-position-vertical:center;mso-position-vertical-relative:margin" o:allowincell="f">
          <v:imagedata r:id="rId1" o:title="Erasmusplusz_ang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541"/>
    <w:multiLevelType w:val="multilevel"/>
    <w:tmpl w:val="97C613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B6895"/>
    <w:multiLevelType w:val="multilevel"/>
    <w:tmpl w:val="040E001F"/>
    <w:styleLink w:val="2pont"/>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DB579D"/>
    <w:multiLevelType w:val="hybridMultilevel"/>
    <w:tmpl w:val="7590B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9A4BA1"/>
    <w:multiLevelType w:val="hybridMultilevel"/>
    <w:tmpl w:val="60F641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B84195"/>
    <w:multiLevelType w:val="hybridMultilevel"/>
    <w:tmpl w:val="EFB0F0C2"/>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7D2379"/>
    <w:multiLevelType w:val="hybridMultilevel"/>
    <w:tmpl w:val="81EE18F6"/>
    <w:lvl w:ilvl="0" w:tplc="040E0003">
      <w:start w:val="1"/>
      <w:numFmt w:val="bullet"/>
      <w:lvlText w:val="o"/>
      <w:lvlJc w:val="left"/>
      <w:pPr>
        <w:ind w:left="1440" w:hanging="360"/>
      </w:pPr>
      <w:rPr>
        <w:rFonts w:ascii="Courier New" w:hAnsi="Courier New" w:cs="Courier New" w:hint="default"/>
      </w:rPr>
    </w:lvl>
    <w:lvl w:ilvl="1" w:tplc="D7CA1654">
      <w:numFmt w:val="bullet"/>
      <w:lvlText w:val="•"/>
      <w:lvlJc w:val="left"/>
      <w:pPr>
        <w:ind w:left="2160" w:hanging="360"/>
      </w:pPr>
      <w:rPr>
        <w:rFonts w:ascii="Times New Roman" w:eastAsia="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B2D207E"/>
    <w:multiLevelType w:val="multilevel"/>
    <w:tmpl w:val="6FEC3A6A"/>
    <w:lvl w:ilvl="0">
      <w:start w:val="1"/>
      <w:numFmt w:val="decimal"/>
      <w:lvlText w:val="%1."/>
      <w:lvlJc w:val="left"/>
      <w:pPr>
        <w:ind w:left="360" w:hanging="360"/>
      </w:pPr>
      <w:rPr>
        <w:rFonts w:cs="Times New Roman"/>
      </w:rPr>
    </w:lvl>
    <w:lvl w:ilvl="1">
      <w:start w:val="1"/>
      <w:numFmt w:val="decimal"/>
      <w:lvlText w:val="%1.%2."/>
      <w:lvlJc w:val="left"/>
      <w:pPr>
        <w:ind w:left="573"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3883707"/>
    <w:multiLevelType w:val="hybridMultilevel"/>
    <w:tmpl w:val="983E24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76C2BF6"/>
    <w:multiLevelType w:val="multilevel"/>
    <w:tmpl w:val="0706BB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A723153"/>
    <w:multiLevelType w:val="hybridMultilevel"/>
    <w:tmpl w:val="F26A8A00"/>
    <w:lvl w:ilvl="0" w:tplc="ED660280">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4F6E0374"/>
    <w:multiLevelType w:val="hybridMultilevel"/>
    <w:tmpl w:val="4FDE7180"/>
    <w:lvl w:ilvl="0" w:tplc="485EAF44">
      <w:start w:val="2"/>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11" w15:restartNumberingAfterBreak="0">
    <w:nsid w:val="59F25989"/>
    <w:multiLevelType w:val="hybridMultilevel"/>
    <w:tmpl w:val="3E00EA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5A6B7BCF"/>
    <w:multiLevelType w:val="hybridMultilevel"/>
    <w:tmpl w:val="21BC71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BC31DBC"/>
    <w:multiLevelType w:val="hybridMultilevel"/>
    <w:tmpl w:val="E8D61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820B7F"/>
    <w:multiLevelType w:val="hybridMultilevel"/>
    <w:tmpl w:val="2702F616"/>
    <w:lvl w:ilvl="0" w:tplc="4F6444A6">
      <w:start w:val="1"/>
      <w:numFmt w:val="decimal"/>
      <w:lvlText w:val="%1."/>
      <w:lvlJc w:val="left"/>
      <w:pPr>
        <w:tabs>
          <w:tab w:val="num" w:pos="360"/>
        </w:tabs>
        <w:ind w:left="360" w:hanging="360"/>
      </w:pPr>
      <w:rPr>
        <w:rFonts w:cs="Times New Roman"/>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5" w15:restartNumberingAfterBreak="0">
    <w:nsid w:val="6DF053CC"/>
    <w:multiLevelType w:val="hybridMultilevel"/>
    <w:tmpl w:val="CA42C56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8292057"/>
    <w:multiLevelType w:val="multilevel"/>
    <w:tmpl w:val="BE5089B0"/>
    <w:lvl w:ilvl="0">
      <w:start w:val="3"/>
      <w:numFmt w:val="decimal"/>
      <w:lvlText w:val="%1."/>
      <w:lvlJc w:val="left"/>
      <w:pPr>
        <w:ind w:left="390" w:hanging="390"/>
      </w:pPr>
      <w:rPr>
        <w:rFonts w:hint="default"/>
      </w:rPr>
    </w:lvl>
    <w:lvl w:ilvl="1">
      <w:start w:val="2"/>
      <w:numFmt w:val="decimal"/>
      <w:lvlText w:val="%1.%2."/>
      <w:lvlJc w:val="left"/>
      <w:pPr>
        <w:ind w:left="758" w:hanging="72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104" w:hanging="1800"/>
      </w:pPr>
      <w:rPr>
        <w:rFonts w:hint="default"/>
      </w:rPr>
    </w:lvl>
  </w:abstractNum>
  <w:abstractNum w:abstractNumId="17" w15:restartNumberingAfterBreak="0">
    <w:nsid w:val="7C064283"/>
    <w:multiLevelType w:val="hybridMultilevel"/>
    <w:tmpl w:val="9C7A923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1">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num w:numId="1" w16cid:durableId="2068604525">
    <w:abstractNumId w:val="6"/>
  </w:num>
  <w:num w:numId="2" w16cid:durableId="2121946143">
    <w:abstractNumId w:val="17"/>
  </w:num>
  <w:num w:numId="3" w16cid:durableId="791217200">
    <w:abstractNumId w:val="14"/>
  </w:num>
  <w:num w:numId="4" w16cid:durableId="142505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149502">
    <w:abstractNumId w:val="11"/>
  </w:num>
  <w:num w:numId="6" w16cid:durableId="1194656733">
    <w:abstractNumId w:val="13"/>
  </w:num>
  <w:num w:numId="7" w16cid:durableId="1809325347">
    <w:abstractNumId w:val="15"/>
  </w:num>
  <w:num w:numId="8" w16cid:durableId="1476407090">
    <w:abstractNumId w:val="12"/>
  </w:num>
  <w:num w:numId="9" w16cid:durableId="2146190746">
    <w:abstractNumId w:val="1"/>
  </w:num>
  <w:num w:numId="10" w16cid:durableId="1240360351">
    <w:abstractNumId w:val="8"/>
  </w:num>
  <w:num w:numId="11" w16cid:durableId="1066151370">
    <w:abstractNumId w:val="0"/>
  </w:num>
  <w:num w:numId="12" w16cid:durableId="568731799">
    <w:abstractNumId w:val="7"/>
  </w:num>
  <w:num w:numId="13" w16cid:durableId="778373980">
    <w:abstractNumId w:val="4"/>
  </w:num>
  <w:num w:numId="14" w16cid:durableId="2021270439">
    <w:abstractNumId w:val="5"/>
  </w:num>
  <w:num w:numId="15" w16cid:durableId="186914225">
    <w:abstractNumId w:val="16"/>
  </w:num>
  <w:num w:numId="16" w16cid:durableId="491600067">
    <w:abstractNumId w:val="3"/>
  </w:num>
  <w:num w:numId="17" w16cid:durableId="1237281513">
    <w:abstractNumId w:val="10"/>
  </w:num>
  <w:num w:numId="18" w16cid:durableId="117468181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E2"/>
    <w:rsid w:val="000012BC"/>
    <w:rsid w:val="00061484"/>
    <w:rsid w:val="00071187"/>
    <w:rsid w:val="00073183"/>
    <w:rsid w:val="00093F0C"/>
    <w:rsid w:val="000B7A82"/>
    <w:rsid w:val="000D50C1"/>
    <w:rsid w:val="0010247A"/>
    <w:rsid w:val="001633EC"/>
    <w:rsid w:val="00176595"/>
    <w:rsid w:val="001A1ED0"/>
    <w:rsid w:val="001E68EE"/>
    <w:rsid w:val="002106A0"/>
    <w:rsid w:val="0028648C"/>
    <w:rsid w:val="002C6BCC"/>
    <w:rsid w:val="002E2079"/>
    <w:rsid w:val="003849E1"/>
    <w:rsid w:val="004579DA"/>
    <w:rsid w:val="004E336B"/>
    <w:rsid w:val="00593C23"/>
    <w:rsid w:val="005B2585"/>
    <w:rsid w:val="005D3CD4"/>
    <w:rsid w:val="0066420C"/>
    <w:rsid w:val="006F7DE2"/>
    <w:rsid w:val="00726432"/>
    <w:rsid w:val="00761938"/>
    <w:rsid w:val="00773218"/>
    <w:rsid w:val="0079579E"/>
    <w:rsid w:val="007C1EC5"/>
    <w:rsid w:val="00812153"/>
    <w:rsid w:val="00816AD7"/>
    <w:rsid w:val="008242FE"/>
    <w:rsid w:val="008545E2"/>
    <w:rsid w:val="00866583"/>
    <w:rsid w:val="0087646B"/>
    <w:rsid w:val="008818F1"/>
    <w:rsid w:val="00906D81"/>
    <w:rsid w:val="0095789B"/>
    <w:rsid w:val="009610A6"/>
    <w:rsid w:val="00985115"/>
    <w:rsid w:val="009D6FE1"/>
    <w:rsid w:val="00A01821"/>
    <w:rsid w:val="00A54248"/>
    <w:rsid w:val="00A92409"/>
    <w:rsid w:val="00A926E6"/>
    <w:rsid w:val="00AD57C9"/>
    <w:rsid w:val="00BF28D4"/>
    <w:rsid w:val="00C15F32"/>
    <w:rsid w:val="00CE6E34"/>
    <w:rsid w:val="00CF3260"/>
    <w:rsid w:val="00D67450"/>
    <w:rsid w:val="00E45C67"/>
    <w:rsid w:val="00E5201F"/>
    <w:rsid w:val="00E62218"/>
    <w:rsid w:val="00E852DB"/>
    <w:rsid w:val="00E9500D"/>
    <w:rsid w:val="00E962FE"/>
    <w:rsid w:val="00F15341"/>
    <w:rsid w:val="00F20250"/>
    <w:rsid w:val="00F36D3F"/>
    <w:rsid w:val="00F503CB"/>
    <w:rsid w:val="00F5429E"/>
    <w:rsid w:val="00F71E40"/>
    <w:rsid w:val="00FD08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A18BA2E"/>
  <w15:chartTrackingRefBased/>
  <w15:docId w15:val="{8A939A5A-FBEC-4917-9851-3E11553E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F28D4"/>
    <w:rPr>
      <w:sz w:val="24"/>
      <w:szCs w:val="24"/>
    </w:rPr>
  </w:style>
  <w:style w:type="paragraph" w:styleId="Cmsor1">
    <w:name w:val="heading 1"/>
    <w:basedOn w:val="Norml"/>
    <w:next w:val="Norml"/>
    <w:link w:val="Cmsor1Char"/>
    <w:uiPriority w:val="9"/>
    <w:qFormat/>
    <w:rsid w:val="005D3CD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F28D4"/>
    <w:pPr>
      <w:tabs>
        <w:tab w:val="center" w:pos="4536"/>
        <w:tab w:val="right" w:pos="9072"/>
      </w:tabs>
    </w:pPr>
  </w:style>
  <w:style w:type="paragraph" w:styleId="llb">
    <w:name w:val="footer"/>
    <w:basedOn w:val="Norml"/>
    <w:rsid w:val="00BF28D4"/>
    <w:pPr>
      <w:tabs>
        <w:tab w:val="center" w:pos="4536"/>
        <w:tab w:val="right" w:pos="9072"/>
      </w:tabs>
    </w:pPr>
  </w:style>
  <w:style w:type="table" w:styleId="Rcsostblzat">
    <w:name w:val="Table Grid"/>
    <w:basedOn w:val="Normltblzat"/>
    <w:rsid w:val="00BF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D3CD4"/>
    <w:rPr>
      <w:rFonts w:asciiTheme="majorHAnsi" w:eastAsiaTheme="majorEastAsia" w:hAnsiTheme="majorHAnsi" w:cstheme="majorBidi"/>
      <w:b/>
      <w:bCs/>
      <w:color w:val="2E74B5" w:themeColor="accent1" w:themeShade="BF"/>
      <w:sz w:val="28"/>
      <w:szCs w:val="28"/>
      <w:lang w:eastAsia="en-US"/>
    </w:rPr>
  </w:style>
  <w:style w:type="character" w:styleId="Hiperhivatkozs">
    <w:name w:val="Hyperlink"/>
    <w:basedOn w:val="Bekezdsalapbettpusa"/>
    <w:uiPriority w:val="99"/>
    <w:unhideWhenUsed/>
    <w:rsid w:val="005D3CD4"/>
    <w:rPr>
      <w:color w:val="0563C1" w:themeColor="hyperlink"/>
      <w:u w:val="single"/>
    </w:rPr>
  </w:style>
  <w:style w:type="character" w:styleId="Feloldatlanmegemlts">
    <w:name w:val="Unresolved Mention"/>
    <w:basedOn w:val="Bekezdsalapbettpusa"/>
    <w:uiPriority w:val="99"/>
    <w:semiHidden/>
    <w:unhideWhenUsed/>
    <w:rsid w:val="005D3CD4"/>
    <w:rPr>
      <w:color w:val="605E5C"/>
      <w:shd w:val="clear" w:color="auto" w:fill="E1DFDD"/>
    </w:rPr>
  </w:style>
  <w:style w:type="paragraph" w:styleId="Listaszerbekezds">
    <w:name w:val="List Paragraph"/>
    <w:aliases w:val="lista_2,Listaszerű bekezdés11,Welt L Char,List Paragraph à moi,Welt L,Bullet List,FooterText,List Paragraph1,numbered,Paragraphe de liste1,Bulletr List Paragraph,列出段落,列出段落1,Listeafsnit1,Parágrafo da Lista1,List Paragraph2,リスト段落1"/>
    <w:basedOn w:val="Norml"/>
    <w:link w:val="ListaszerbekezdsChar"/>
    <w:uiPriority w:val="34"/>
    <w:qFormat/>
    <w:rsid w:val="00CF3260"/>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nhideWhenUsed/>
    <w:rsid w:val="001E68EE"/>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1E68EE"/>
    <w:rPr>
      <w:rFonts w:ascii="Calibri" w:eastAsia="Calibri" w:hAnsi="Calibri"/>
      <w:lang w:eastAsia="en-US"/>
    </w:rPr>
  </w:style>
  <w:style w:type="character" w:styleId="Lbjegyzet-hivatkozs">
    <w:name w:val="footnote reference"/>
    <w:basedOn w:val="Bekezdsalapbettpusa"/>
    <w:unhideWhenUsed/>
    <w:rsid w:val="001E68EE"/>
    <w:rPr>
      <w:vertAlign w:val="superscript"/>
    </w:rPr>
  </w:style>
  <w:style w:type="paragraph" w:customStyle="1" w:styleId="paragraph">
    <w:name w:val="paragraph"/>
    <w:basedOn w:val="Norml"/>
    <w:rsid w:val="001E68EE"/>
    <w:pPr>
      <w:spacing w:before="100" w:beforeAutospacing="1" w:after="100" w:afterAutospacing="1"/>
    </w:pPr>
  </w:style>
  <w:style w:type="character" w:customStyle="1" w:styleId="normaltextrun">
    <w:name w:val="normaltextrun"/>
    <w:basedOn w:val="Bekezdsalapbettpusa"/>
    <w:rsid w:val="001E68EE"/>
  </w:style>
  <w:style w:type="character" w:customStyle="1" w:styleId="eop">
    <w:name w:val="eop"/>
    <w:basedOn w:val="Bekezdsalapbettpusa"/>
    <w:rsid w:val="001E68EE"/>
  </w:style>
  <w:style w:type="table" w:customStyle="1" w:styleId="Tblzategyszer11">
    <w:name w:val="Táblázat (egyszerű) 11"/>
    <w:basedOn w:val="Normltblzat"/>
    <w:uiPriority w:val="41"/>
    <w:rsid w:val="001E68E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Bekezdsalapbettpusa"/>
    <w:rsid w:val="001E68EE"/>
  </w:style>
  <w:style w:type="character" w:styleId="Jegyzethivatkozs">
    <w:name w:val="annotation reference"/>
    <w:basedOn w:val="Bekezdsalapbettpusa"/>
    <w:uiPriority w:val="99"/>
    <w:rsid w:val="00F36D3F"/>
    <w:rPr>
      <w:sz w:val="16"/>
      <w:szCs w:val="16"/>
    </w:rPr>
  </w:style>
  <w:style w:type="paragraph" w:styleId="Jegyzetszveg">
    <w:name w:val="annotation text"/>
    <w:basedOn w:val="Norml"/>
    <w:link w:val="JegyzetszvegChar"/>
    <w:uiPriority w:val="99"/>
    <w:rsid w:val="00F36D3F"/>
    <w:rPr>
      <w:sz w:val="20"/>
      <w:szCs w:val="20"/>
    </w:rPr>
  </w:style>
  <w:style w:type="character" w:customStyle="1" w:styleId="JegyzetszvegChar">
    <w:name w:val="Jegyzetszöveg Char"/>
    <w:basedOn w:val="Bekezdsalapbettpusa"/>
    <w:link w:val="Jegyzetszveg"/>
    <w:uiPriority w:val="99"/>
    <w:rsid w:val="00F36D3F"/>
  </w:style>
  <w:style w:type="paragraph" w:styleId="Megjegyzstrgya">
    <w:name w:val="annotation subject"/>
    <w:basedOn w:val="Jegyzetszveg"/>
    <w:next w:val="Jegyzetszveg"/>
    <w:link w:val="MegjegyzstrgyaChar"/>
    <w:unhideWhenUsed/>
    <w:rsid w:val="00F36D3F"/>
    <w:rPr>
      <w:b/>
      <w:bCs/>
    </w:rPr>
  </w:style>
  <w:style w:type="character" w:customStyle="1" w:styleId="MegjegyzstrgyaChar">
    <w:name w:val="Megjegyzés tárgya Char"/>
    <w:basedOn w:val="JegyzetszvegChar"/>
    <w:link w:val="Megjegyzstrgya"/>
    <w:rsid w:val="00F36D3F"/>
    <w:rPr>
      <w:b/>
      <w:bCs/>
    </w:rPr>
  </w:style>
  <w:style w:type="numbering" w:customStyle="1" w:styleId="2pont">
    <w:name w:val="2. pont"/>
    <w:basedOn w:val="Nemlista"/>
    <w:rsid w:val="00F36D3F"/>
    <w:pPr>
      <w:numPr>
        <w:numId w:val="9"/>
      </w:numPr>
    </w:pPr>
  </w:style>
  <w:style w:type="character" w:styleId="Oldalszm">
    <w:name w:val="page number"/>
    <w:basedOn w:val="Bekezdsalapbettpusa"/>
    <w:rsid w:val="00F36D3F"/>
  </w:style>
  <w:style w:type="character" w:customStyle="1" w:styleId="lfejChar">
    <w:name w:val="Élőfej Char"/>
    <w:link w:val="lfej"/>
    <w:rsid w:val="00F36D3F"/>
    <w:rPr>
      <w:sz w:val="24"/>
      <w:szCs w:val="24"/>
    </w:rPr>
  </w:style>
  <w:style w:type="paragraph" w:customStyle="1" w:styleId="lofej">
    <w:name w:val="Élofej"/>
    <w:basedOn w:val="Norml"/>
    <w:rsid w:val="00F36D3F"/>
    <w:pPr>
      <w:widowControl w:val="0"/>
      <w:tabs>
        <w:tab w:val="center" w:pos="4320"/>
        <w:tab w:val="right" w:pos="8640"/>
      </w:tabs>
      <w:autoSpaceDE w:val="0"/>
      <w:autoSpaceDN w:val="0"/>
    </w:pPr>
    <w:rPr>
      <w:rFonts w:ascii="Toronto" w:hAnsi="Toronto"/>
      <w:lang w:val="en-GB" w:eastAsia="en-GB"/>
    </w:rPr>
  </w:style>
  <w:style w:type="paragraph" w:styleId="Buborkszveg">
    <w:name w:val="Balloon Text"/>
    <w:basedOn w:val="Norml"/>
    <w:link w:val="BuborkszvegChar"/>
    <w:rsid w:val="00F36D3F"/>
    <w:rPr>
      <w:rFonts w:ascii="Segoe UI" w:hAnsi="Segoe UI" w:cs="Segoe UI"/>
      <w:sz w:val="18"/>
      <w:szCs w:val="18"/>
    </w:rPr>
  </w:style>
  <w:style w:type="character" w:customStyle="1" w:styleId="BuborkszvegChar">
    <w:name w:val="Buborékszöveg Char"/>
    <w:basedOn w:val="Bekezdsalapbettpusa"/>
    <w:link w:val="Buborkszveg"/>
    <w:rsid w:val="00F36D3F"/>
    <w:rPr>
      <w:rFonts w:ascii="Segoe UI" w:hAnsi="Segoe UI" w:cs="Segoe UI"/>
      <w:sz w:val="18"/>
      <w:szCs w:val="18"/>
    </w:rPr>
  </w:style>
  <w:style w:type="character" w:styleId="Kiemels">
    <w:name w:val="Emphasis"/>
    <w:uiPriority w:val="20"/>
    <w:qFormat/>
    <w:rsid w:val="00F36D3F"/>
    <w:rPr>
      <w:i/>
      <w:iCs/>
    </w:rPr>
  </w:style>
  <w:style w:type="paragraph" w:styleId="Vltozat">
    <w:name w:val="Revision"/>
    <w:hidden/>
    <w:uiPriority w:val="99"/>
    <w:semiHidden/>
    <w:rsid w:val="00F36D3F"/>
    <w:rPr>
      <w:sz w:val="24"/>
      <w:szCs w:val="24"/>
    </w:rPr>
  </w:style>
  <w:style w:type="character" w:styleId="Mrltotthiperhivatkozs">
    <w:name w:val="FollowedHyperlink"/>
    <w:rsid w:val="00F36D3F"/>
    <w:rPr>
      <w:color w:val="954F72"/>
      <w:u w:val="single"/>
    </w:rPr>
  </w:style>
  <w:style w:type="character" w:customStyle="1" w:styleId="ListaszerbekezdsChar">
    <w:name w:val="Listaszerű bekezdés Char"/>
    <w:aliases w:val="lista_2 Char,Listaszerű bekezdés11 Char,Welt L Char Char,List Paragraph à moi Char,Welt L Char1,Bullet List Char,FooterText Char,List Paragraph1 Char,numbered Char,Paragraphe de liste1 Char,Bulletr List Paragraph Char,列出段落 Char"/>
    <w:link w:val="Listaszerbekezds"/>
    <w:uiPriority w:val="34"/>
    <w:qFormat/>
    <w:locked/>
    <w:rsid w:val="00F36D3F"/>
    <w:rPr>
      <w:rFonts w:asciiTheme="minorHAnsi" w:eastAsiaTheme="minorHAnsi" w:hAnsiTheme="minorHAnsi" w:cstheme="minorBidi"/>
      <w:sz w:val="22"/>
      <w:szCs w:val="22"/>
      <w:lang w:eastAsia="en-US"/>
    </w:rPr>
  </w:style>
  <w:style w:type="character" w:styleId="Kiemels2">
    <w:name w:val="Strong"/>
    <w:uiPriority w:val="22"/>
    <w:qFormat/>
    <w:rsid w:val="00F36D3F"/>
    <w:rPr>
      <w:b/>
      <w:bCs/>
    </w:rPr>
  </w:style>
  <w:style w:type="paragraph" w:styleId="NormlWeb">
    <w:name w:val="Normal (Web)"/>
    <w:basedOn w:val="Norml"/>
    <w:uiPriority w:val="99"/>
    <w:unhideWhenUsed/>
    <w:rsid w:val="00F36D3F"/>
    <w:pPr>
      <w:spacing w:before="100" w:beforeAutospacing="1" w:after="100" w:afterAutospacing="1"/>
    </w:pPr>
  </w:style>
  <w:style w:type="character" w:customStyle="1" w:styleId="cf01">
    <w:name w:val="cf01"/>
    <w:rsid w:val="00F36D3F"/>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massy\Documents\Egy&#233;ni%20Office-sablonok\Sablon_Word.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Sablon_Word.dotx</Template>
  <TotalTime>2</TotalTime>
  <Pages>2</Pages>
  <Words>563</Words>
  <Characters>2832</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Subject:</vt:lpstr>
    </vt:vector>
  </TitlesOfParts>
  <Company>Tempus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Almássy Anett</dc:creator>
  <cp:keywords/>
  <cp:lastModifiedBy>Blaskóné Szűcs Marianna</cp:lastModifiedBy>
  <cp:revision>3</cp:revision>
  <cp:lastPrinted>2024-02-21T16:19:00Z</cp:lastPrinted>
  <dcterms:created xsi:type="dcterms:W3CDTF">2024-02-29T12:00:00Z</dcterms:created>
  <dcterms:modified xsi:type="dcterms:W3CDTF">2024-02-29T12:00:00Z</dcterms:modified>
</cp:coreProperties>
</file>